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drawing>
          <wp:inline distT="0" distB="0" distL="114300" distR="114300">
            <wp:extent cx="4591050" cy="60960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 w:line="360" w:lineRule="atLeast"/>
        <w:ind w:left="0" w:right="0"/>
        <w:jc w:val="center"/>
        <w:rPr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中装协[2023]37号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25" w:lineRule="atLeast"/>
        <w:ind w:left="0" w:right="0"/>
        <w:jc w:val="center"/>
        <w:rPr>
          <w:b w:val="0"/>
          <w:bCs w:val="0"/>
          <w:sz w:val="36"/>
          <w:szCs w:val="36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</w:rPr>
        <w:t>关于开展2022年度中国建筑装饰协会行业综合数据统计工作的通知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各省、直辖市、自治区建筑装饰协会（分会），各会员企业、有关单位：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根据中国建筑装饰协会年度工作安排，经研究决定开展2022年度中国建筑装饰行业综合数据统计工作，现将有关事项通知如下：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一、2022年度行业综合数据统计分为装饰、幕墙、设计、金属门窗、建材五类，请各申报单位按相关要求，认真填报资料。相关表格按下列地址自行下载：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371125122(装饰类QQ群：下载附件及要求)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372122533(幕墙类QQ群：下载附件及要求)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650164172(设计类QQ群：下载附件及要求)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778287221(建材类QQ群：下载附件及要求)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374791256(金属门窗类QQ群：下载附件及要求)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二、各申报单位对填报资料的真实性完全负责，对于弄虚作假的企业，一经查实将取消申报资格，并视情节降低信用等级。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三、中国建筑装饰协会相关工作人员要严守纪律，秉公办事，若徇私舞弊，一经查实，严肃追责。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四、申报截止时间：2023年6月16日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审 核 时 间：2023年6月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softHyphen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-2023年9月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公 示 时 间：7个日历天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最终公告时间：2023年9月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五、联系人：宋  颖  副秘书长兼行业统计办公室主任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　　　　　　010-88389063  13718295888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　　　　　　何梦伊  行业统计办公室副主任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　　　　　　010-88386088  15810158863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申报资料统一邮寄至：北京市海淀区三里河路21号甘家口大厦南楼10层  中国建筑装饰协会行业统计办公室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邮  编：100037      E－mail：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instrText xml:space="preserve"> HYPERLINK "mailto:s371125122@163.com"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t>s371125122@163.com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附件：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drawing>
          <wp:inline distT="0" distB="0" distL="114300" distR="114300">
            <wp:extent cx="152400" cy="15240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instrText xml:space="preserve"> HYPERLINK "http://file.cbda.cn/uploadfile/2023/0420/1681971182623328.doc" \t "http://www.cbda.cn/html/tzgg/20230420/_blank"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t>1.2022年度中国建筑装饰协会行业综合数据统计装饰类工作方案；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drawing>
          <wp:inline distT="0" distB="0" distL="114300" distR="114300">
            <wp:extent cx="152400" cy="152400"/>
            <wp:effectExtent l="0" t="0" r="0" b="0"/>
            <wp:docPr id="6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instrText xml:space="preserve"> HYPERLINK "http://file.cbda.cn/uploadfile/2023/0420/1681971182527544.doc" \t "http://www.cbda.cn/html/tzgg/20230420/_blank"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t>2.2022年度中国建筑装饰协会行业综合数据统计幕墙类工作方案；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drawing>
          <wp:inline distT="0" distB="0" distL="114300" distR="114300">
            <wp:extent cx="152400" cy="152400"/>
            <wp:effectExtent l="0" t="0" r="0" b="0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instrText xml:space="preserve"> HYPERLINK "http://file.cbda.cn/uploadfile/2023/0420/1681971182287791.doc" \t "http://www.cbda.cn/html/tzgg/20230420/_blank"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t>3.2022年度中国建筑装饰协会行业综合数据统计设计类工作方案；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drawing>
          <wp:inline distT="0" distB="0" distL="114300" distR="114300">
            <wp:extent cx="152400" cy="152400"/>
            <wp:effectExtent l="0" t="0" r="0" b="0"/>
            <wp:docPr id="7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IMG_2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instrText xml:space="preserve"> HYPERLINK "http://file.cbda.cn/uploadfile/2023/0420/1681971182605516.doc" \t "http://www.cbda.cn/html/tzgg/20230420/_blank"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t>4.2022年度中国建筑装饰协会行业综合数据统计建材类工作方案；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drawing>
          <wp:inline distT="0" distB="0" distL="114300" distR="114300">
            <wp:extent cx="152400" cy="152400"/>
            <wp:effectExtent l="0" t="0" r="0" b="0"/>
            <wp:docPr id="5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IMG_2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instrText xml:space="preserve"> HYPERLINK "http://file.cbda.cn/uploadfile/2023/0420/1681971183410977.doc" \t "http://www.cbda.cn/html/tzgg/20230420/_blank"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t>5.2022年度中国建筑装饰协会行业综合数据统计金属门窗类工作方案。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righ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中国建筑装饰协会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righ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</w:rPr>
        <w:t>2023年4月20日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jZDMwMzQyMTI4NTA0OThmOTVkMDM3MDMwYzdjZWMifQ=="/>
  </w:docVars>
  <w:rsids>
    <w:rsidRoot w:val="3ABA489E"/>
    <w:rsid w:val="3ABA4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  <w:style w:type="paragraph" w:styleId="9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0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2023-05-23T07:36:00Z</dcterms:created>
  <dc:creator>Sir</dc:creator>
  <cp:lastModifiedBy>Sir</cp:lastModifiedBy>
  <dcterms:modified xsi:type="dcterms:W3CDTF">2023-05-23T07:37:44Z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8CC7570A0D65410AB8ED4C84FDC05AE9_11</vt:lpwstr>
  </property>
</Properties>
</file>